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1425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415904e-d713-4c0f-85b9-f0fc7da9f072" w:id="1"/>
      <w:r>
        <w:rPr>
          <w:rFonts w:ascii="Times New Roman" w:hAnsi="Times New Roman"/>
          <w:b/>
          <w:i w:val="false"/>
          <w:color w:val="000000"/>
          <w:sz w:val="28"/>
        </w:rPr>
        <w:t>Департамент образования Ярославской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459302c-2135-426b-9eef-71fb8dcd979a" w:id="2"/>
      <w:r>
        <w:rPr>
          <w:rFonts w:ascii="Times New Roman" w:hAnsi="Times New Roman"/>
          <w:b/>
          <w:i w:val="false"/>
          <w:color w:val="000000"/>
          <w:sz w:val="28"/>
        </w:rPr>
        <w:t>Администрация Гаврилов-Ямского МР</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«Стогинская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Большакова С.Г.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100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358681)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df893d-8e48-4a6c-b707-e30db5572816" w:id="3"/>
      <w:r>
        <w:rPr>
          <w:rFonts w:ascii="Times New Roman" w:hAnsi="Times New Roman"/>
          <w:b/>
          <w:i w:val="false"/>
          <w:color w:val="000000"/>
          <w:sz w:val="28"/>
        </w:rPr>
        <w:t>с. Стогинское</w:t>
      </w:r>
      <w:bookmarkEnd w:id="3"/>
      <w:r>
        <w:rPr>
          <w:rFonts w:ascii="Times New Roman" w:hAnsi="Times New Roman"/>
          <w:b/>
          <w:i w:val="false"/>
          <w:color w:val="000000"/>
          <w:sz w:val="28"/>
        </w:rPr>
        <w:t xml:space="preserve">‌ </w:t>
      </w:r>
      <w:bookmarkStart w:name="d0353ffa-3b9d-4f1b-95cd-292ab35e49b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514251" w:id="5"/>
    <w:p>
      <w:pPr>
        <w:sectPr>
          <w:pgSz w:w="11906" w:h="16383" w:orient="portrait"/>
        </w:sectPr>
      </w:pPr>
    </w:p>
    <w:bookmarkEnd w:id="5"/>
    <w:bookmarkEnd w:id="0"/>
    <w:bookmarkStart w:name="block-2514252" w:id="6"/>
    <w:p>
      <w:pPr>
        <w:spacing w:before="0" w:after="0" w:line="276"/>
        <w:ind w:firstLine="600"/>
        <w:jc w:val="left"/>
      </w:pPr>
      <w:bookmarkStart w:name="_Toc118729915" w:id="7"/>
      <w:bookmarkEnd w:id="7"/>
      <w:r>
        <w:rPr>
          <w:rFonts w:ascii="Times New Roman" w:hAnsi="Times New Roman"/>
          <w:b/>
          <w:i w:val="false"/>
          <w:color w:val="000000"/>
          <w:sz w:val="28"/>
        </w:rPr>
        <w:t>ПОЯСНИТЕЛЬНАЯ ЗАПИСКА</w:t>
      </w:r>
    </w:p>
    <w:p>
      <w:pPr>
        <w:spacing w:before="0" w:after="0" w:line="276"/>
        <w:ind w:firstLine="600"/>
        <w:jc w:val="both"/>
      </w:pPr>
      <w:r>
        <w:rPr>
          <w:rFonts w:ascii="Times New Roman" w:hAnsi="Times New Roman"/>
          <w:b w:val="false"/>
          <w:i w:val="false"/>
          <w:color w:val="000000"/>
          <w:sz w:val="28"/>
        </w:rPr>
        <w:t>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 (ФОП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pPr>
        <w:spacing w:before="0" w:after="0" w:line="264"/>
        <w:ind w:firstLine="600"/>
        <w:jc w:val="both"/>
      </w:pPr>
      <w:r>
        <w:rPr>
          <w:rFonts w:ascii="Times New Roman" w:hAnsi="Times New Roman"/>
          <w:b w:val="false"/>
          <w:i w:val="false"/>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pPr>
        <w:spacing w:before="0" w:after="0" w:line="264"/>
        <w:ind w:firstLine="600"/>
        <w:jc w:val="both"/>
      </w:pPr>
      <w:r>
        <w:rPr>
          <w:rFonts w:ascii="Times New Roman" w:hAnsi="Times New Roman"/>
          <w:b w:val="false"/>
          <w:i w:val="false"/>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pPr>
        <w:spacing w:before="0" w:after="0" w:line="264"/>
        <w:ind w:firstLine="600"/>
        <w:jc w:val="both"/>
      </w:pPr>
      <w:r>
        <w:rPr>
          <w:rFonts w:ascii="Times New Roman" w:hAnsi="Times New Roman"/>
          <w:b w:val="false"/>
          <w:i w:val="false"/>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pPr>
        <w:spacing w:before="0" w:after="0" w:line="264"/>
        <w:ind w:firstLine="600"/>
        <w:jc w:val="both"/>
      </w:pPr>
      <w:r>
        <w:rPr>
          <w:rFonts w:ascii="Times New Roman" w:hAnsi="Times New Roman"/>
          <w:b w:val="false"/>
          <w:i w:val="false"/>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pPr>
        <w:spacing w:before="0" w:after="0" w:line="264"/>
        <w:ind w:firstLine="600"/>
        <w:jc w:val="both"/>
      </w:pPr>
      <w:r>
        <w:rPr>
          <w:rFonts w:ascii="Times New Roman" w:hAnsi="Times New Roman"/>
          <w:b w:val="false"/>
          <w:i w:val="false"/>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pPr>
        <w:spacing w:before="0" w:after="0" w:line="264"/>
        <w:ind w:firstLine="600"/>
        <w:jc w:val="both"/>
      </w:pPr>
      <w:r>
        <w:rPr>
          <w:rFonts w:ascii="Times New Roman" w:hAnsi="Times New Roman"/>
          <w:b w:val="false"/>
          <w:i w:val="false"/>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pPr>
        <w:spacing w:before="0" w:after="0" w:line="264"/>
        <w:ind w:firstLine="600"/>
        <w:jc w:val="both"/>
      </w:pPr>
      <w:r>
        <w:rPr>
          <w:rFonts w:ascii="Times New Roman" w:hAnsi="Times New Roman"/>
          <w:b w:val="false"/>
          <w:i w:val="false"/>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pPr>
        <w:spacing w:before="0" w:after="0" w:line="264"/>
        <w:ind w:firstLine="600"/>
        <w:jc w:val="both"/>
      </w:pPr>
      <w:r>
        <w:rPr>
          <w:rFonts w:ascii="Times New Roman" w:hAnsi="Times New Roman"/>
          <w:b w:val="false"/>
          <w:i w:val="false"/>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pPr>
        <w:spacing w:before="0" w:after="0" w:line="264"/>
        <w:ind w:firstLine="600"/>
        <w:jc w:val="both"/>
      </w:pPr>
      <w:r>
        <w:rPr>
          <w:rFonts w:ascii="Times New Roman" w:hAnsi="Times New Roman"/>
          <w:b w:val="false"/>
          <w:i w:val="false"/>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pPr>
        <w:spacing w:before="0" w:after="0" w:line="264"/>
        <w:ind w:firstLine="600"/>
        <w:jc w:val="both"/>
      </w:pPr>
      <w:r>
        <w:rPr>
          <w:rFonts w:ascii="Times New Roman" w:hAnsi="Times New Roman"/>
          <w:b w:val="false"/>
          <w:i w:val="false"/>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pPr>
        <w:spacing w:before="0" w:after="0" w:line="264"/>
        <w:ind w:firstLine="600"/>
        <w:jc w:val="both"/>
      </w:pPr>
      <w:r>
        <w:rPr>
          <w:rFonts w:ascii="Times New Roman" w:hAnsi="Times New Roman"/>
          <w:b w:val="false"/>
          <w:i w:val="false"/>
          <w:color w:val="000000"/>
          <w:sz w:val="28"/>
        </w:rPr>
        <w:t xml:space="preserve">Согласно данной точке зрения главными целями изучения предмета «Химия» на базовом уровне (10 </w:t>
      </w:r>
      <w:r>
        <w:rPr>
          <w:rFonts w:ascii="Calibri" w:hAnsi="Calibri"/>
          <w:b w:val="false"/>
          <w:i w:val="false"/>
          <w:color w:val="000000"/>
          <w:sz w:val="28"/>
        </w:rPr>
        <w:t>–</w:t>
      </w:r>
      <w:r>
        <w:rPr>
          <w:rFonts w:ascii="Times New Roman" w:hAnsi="Times New Roman"/>
          <w:b w:val="false"/>
          <w:i w:val="false"/>
          <w:color w:val="000000"/>
          <w:sz w:val="28"/>
        </w:rPr>
        <w:t>11 кл.) являются:</w:t>
      </w:r>
    </w:p>
    <w:p>
      <w:pPr>
        <w:numPr>
          <w:ilvl w:val="0"/>
          <w:numId w:val="1"/>
        </w:numPr>
        <w:spacing w:before="0" w:after="0" w:line="264"/>
        <w:jc w:val="both"/>
      </w:pPr>
      <w:r>
        <w:rPr>
          <w:rFonts w:ascii="Times New Roman" w:hAnsi="Times New Roman"/>
          <w:b w:val="false"/>
          <w:i w:val="false"/>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pPr>
        <w:numPr>
          <w:ilvl w:val="0"/>
          <w:numId w:val="1"/>
        </w:numPr>
        <w:spacing w:before="0" w:after="0" w:line="264"/>
        <w:jc w:val="both"/>
      </w:pPr>
      <w:r>
        <w:rPr>
          <w:rFonts w:ascii="Times New Roman" w:hAnsi="Times New Roman"/>
          <w:b w:val="false"/>
          <w:i w:val="false"/>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pPr>
        <w:numPr>
          <w:ilvl w:val="0"/>
          <w:numId w:val="1"/>
        </w:numPr>
        <w:spacing w:before="0" w:after="0" w:line="264"/>
        <w:jc w:val="both"/>
      </w:pPr>
      <w:r>
        <w:rPr>
          <w:rFonts w:ascii="Times New Roman" w:hAnsi="Times New Roman"/>
          <w:b w:val="false"/>
          <w:i w:val="false"/>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pPr>
        <w:spacing w:before="0" w:after="0" w:line="264"/>
        <w:ind w:firstLine="600"/>
        <w:jc w:val="both"/>
      </w:pPr>
      <w:r>
        <w:rPr>
          <w:rFonts w:ascii="Times New Roman" w:hAnsi="Times New Roman"/>
          <w:b w:val="false"/>
          <w:i w:val="false"/>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pPr>
        <w:spacing w:before="0" w:after="0" w:line="264"/>
        <w:ind w:firstLine="600"/>
        <w:jc w:val="both"/>
      </w:pPr>
      <w:r>
        <w:rPr>
          <w:rFonts w:ascii="Times New Roman" w:hAnsi="Times New Roman"/>
          <w:b w:val="false"/>
          <w:i w:val="false"/>
          <w:color w:val="000000"/>
          <w:sz w:val="28"/>
        </w:rPr>
        <w:t>В связи с этим при изучении предмета «Химия» доминирующее значение приобретают такие цели и задачи, как:</w:t>
      </w:r>
    </w:p>
    <w:p>
      <w:pPr>
        <w:spacing w:before="0" w:after="0" w:line="264"/>
        <w:ind w:firstLine="600"/>
        <w:jc w:val="both"/>
      </w:pPr>
      <w:r>
        <w:rPr>
          <w:rFonts w:ascii="Times New Roman" w:hAnsi="Times New Roman"/>
          <w:b w:val="false"/>
          <w:i w:val="false"/>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pPr>
        <w:spacing w:before="0" w:after="0" w:line="264"/>
        <w:ind w:firstLine="600"/>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pPr>
        <w:spacing w:before="0" w:after="0" w:line="264"/>
        <w:ind w:firstLine="600"/>
        <w:jc w:val="both"/>
      </w:pPr>
      <w:r>
        <w:rPr>
          <w:rFonts w:ascii="Times New Roman" w:hAnsi="Times New Roman"/>
          <w:b w:val="false"/>
          <w:i w:val="false"/>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pPr>
        <w:spacing w:before="0" w:after="0" w:line="264"/>
        <w:ind w:firstLine="600"/>
        <w:jc w:val="both"/>
      </w:pPr>
      <w:r>
        <w:rPr>
          <w:rFonts w:ascii="Times New Roman" w:hAnsi="Times New Roman"/>
          <w:b w:val="false"/>
          <w:i w:val="false"/>
          <w:color w:val="000000"/>
          <w:sz w:val="28"/>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w:t>
      </w:r>
      <w:r>
        <w:rPr>
          <w:rFonts w:ascii="Times New Roman" w:hAnsi="Times New Roman"/>
          <w:b w:val="false"/>
          <w:i w:val="false"/>
          <w:color w:val="000000"/>
          <w:sz w:val="28"/>
        </w:rPr>
        <w:t>химическими явлениями.</w:t>
      </w:r>
    </w:p>
    <w:p>
      <w:pPr>
        <w:spacing w:before="0" w:after="0" w:line="264"/>
        <w:ind w:firstLine="600"/>
        <w:jc w:val="both"/>
      </w:pPr>
      <w:r>
        <w:rPr>
          <w:rFonts w:ascii="Times New Roman" w:hAnsi="Times New Roman"/>
          <w:b w:val="false"/>
          <w:i w:val="false"/>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pPr>
        <w:spacing w:before="0" w:after="0" w:line="264"/>
        <w:ind w:firstLine="600"/>
        <w:jc w:val="both"/>
      </w:pPr>
      <w:r>
        <w:rPr>
          <w:rFonts w:ascii="Times New Roman" w:hAnsi="Times New Roman"/>
          <w:b w:val="false"/>
          <w:i w:val="false"/>
          <w:color w:val="000000"/>
          <w:sz w:val="28"/>
        </w:rPr>
        <w:t xml:space="preserve">Общее число часов, отведённых для изучения химии, на базовом уровне среднего общего образования, составляет </w:t>
      </w:r>
      <w:r>
        <w:rPr>
          <w:rFonts w:ascii="Times New Roman" w:hAnsi="Times New Roman"/>
          <w:b w:val="false"/>
          <w:i w:val="false"/>
          <w:color w:val="000000"/>
          <w:sz w:val="28"/>
        </w:rPr>
        <w:t>68 часов: в 10 классе – 34 часа (1 час в неделю), в 11 классе – 34 часа (1 час в неделю).</w:t>
      </w:r>
    </w:p>
    <w:bookmarkStart w:name="block-2514252" w:id="8"/>
    <w:p>
      <w:pPr>
        <w:sectPr>
          <w:pgSz w:w="11906" w:h="16383" w:orient="portrait"/>
        </w:sectPr>
      </w:pPr>
    </w:p>
    <w:bookmarkEnd w:id="8"/>
    <w:bookmarkEnd w:id="6"/>
    <w:bookmarkStart w:name="block-2514253"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pPr>
        <w:spacing w:before="0" w:after="0" w:line="264"/>
        <w:ind w:firstLine="600"/>
        <w:jc w:val="both"/>
      </w:pPr>
      <w:r>
        <w:rPr>
          <w:rFonts w:ascii="Times New Roman" w:hAnsi="Times New Roman"/>
          <w:b w:val="false"/>
          <w:i w:val="false"/>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pPr>
        <w:spacing w:before="0" w:after="0" w:line="264"/>
        <w:ind w:firstLine="600"/>
        <w:jc w:val="both"/>
      </w:pPr>
      <w:r>
        <w:rPr>
          <w:rFonts w:ascii="Times New Roman" w:hAnsi="Times New Roman"/>
          <w:b w:val="false"/>
          <w:i w:val="false"/>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pPr>
        <w:spacing w:before="0" w:after="0" w:line="264"/>
        <w:ind w:firstLine="600"/>
        <w:jc w:val="both"/>
      </w:pPr>
      <w:r>
        <w:rPr>
          <w:rFonts w:ascii="Times New Roman" w:hAnsi="Times New Roman"/>
          <w:b w:val="false"/>
          <w:i w:val="false"/>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pPr>
        <w:spacing w:before="0" w:after="0" w:line="264"/>
        <w:ind w:firstLine="600"/>
        <w:jc w:val="both"/>
      </w:pPr>
      <w:r>
        <w:rPr>
          <w:rFonts w:ascii="Times New Roman" w:hAnsi="Times New Roman"/>
          <w:b w:val="false"/>
          <w:i w:val="false"/>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Pr>
          <w:rFonts w:ascii="Times New Roman" w:hAnsi="Times New Roman"/>
          <w:b w:val="false"/>
          <w:i/>
          <w:color w:val="000000"/>
          <w:sz w:val="28"/>
        </w:rPr>
        <w:t>Толуол: состав, строение, физические и химические свойства (реакции галогенирования и нитрования), получение и применение.</w:t>
      </w:r>
      <w:r>
        <w:rPr>
          <w:rFonts w:ascii="Times New Roman" w:hAnsi="Times New Roman"/>
          <w:b w:val="false"/>
          <w:i w:val="false"/>
          <w:color w:val="000000"/>
          <w:sz w:val="28"/>
        </w:rPr>
        <w:t xml:space="preserve"> Токсичность аренов. Генетическая связь между углеводородами, принадлежащими к различным классам. </w:t>
      </w:r>
    </w:p>
    <w:p>
      <w:pPr>
        <w:spacing w:before="0" w:after="0" w:line="264"/>
        <w:ind w:firstLine="600"/>
        <w:jc w:val="both"/>
      </w:pPr>
      <w:r>
        <w:rPr>
          <w:rFonts w:ascii="Times New Roman" w:hAnsi="Times New Roman"/>
          <w:b w:val="false"/>
          <w:i w:val="false"/>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Pr>
          <w:rFonts w:ascii="Times New Roman" w:hAnsi="Times New Roman"/>
          <w:b w:val="false"/>
          <w:i w:val="false"/>
          <w:color w:val="000000"/>
          <w:sz w:val="28"/>
          <w:u w:val="single"/>
        </w:rPr>
        <w:t>практической работы</w:t>
      </w:r>
      <w:r>
        <w:rPr>
          <w:rFonts w:ascii="Times New Roman" w:hAnsi="Times New Roman"/>
          <w:b w:val="false"/>
          <w:i w:val="false"/>
          <w:color w:val="000000"/>
          <w:sz w:val="28"/>
        </w:rPr>
        <w:t xml:space="preserve">: получение этилена и изучение его свойств. </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pPr>
        <w:spacing w:before="0" w:after="0" w:line="264"/>
        <w:ind w:firstLine="600"/>
        <w:jc w:val="both"/>
      </w:pPr>
      <w:r>
        <w:rPr>
          <w:rFonts w:ascii="Times New Roman" w:hAnsi="Times New Roman"/>
          <w:b w:val="false"/>
          <w:i w:val="false"/>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pPr>
        <w:spacing w:before="0" w:after="0" w:line="264"/>
        <w:ind w:firstLine="600"/>
        <w:jc w:val="both"/>
      </w:pPr>
      <w:r>
        <w:rPr>
          <w:rFonts w:ascii="Times New Roman" w:hAnsi="Times New Roman"/>
          <w:b w:val="false"/>
          <w:i w:val="false"/>
          <w:color w:val="000000"/>
          <w:sz w:val="28"/>
        </w:rPr>
        <w:t xml:space="preserve">Фенол: строение молекулы, физические и химические свойства. Токсичность фенола. Применение фенола. </w:t>
      </w:r>
    </w:p>
    <w:p>
      <w:pPr>
        <w:spacing w:before="0" w:after="0" w:line="264"/>
        <w:ind w:firstLine="600"/>
        <w:jc w:val="both"/>
      </w:pPr>
      <w:r>
        <w:rPr>
          <w:rFonts w:ascii="Times New Roman" w:hAnsi="Times New Roman"/>
          <w:b w:val="false"/>
          <w:i w:val="false"/>
          <w:color w:val="000000"/>
          <w:sz w:val="28"/>
        </w:rPr>
        <w:t xml:space="preserve">Альдегиды и </w:t>
      </w:r>
      <w:r>
        <w:rPr>
          <w:rFonts w:ascii="Times New Roman" w:hAnsi="Times New Roman"/>
          <w:b w:val="false"/>
          <w:i/>
          <w:color w:val="000000"/>
          <w:sz w:val="28"/>
        </w:rPr>
        <w:t>кетоны</w:t>
      </w:r>
      <w:r>
        <w:rPr>
          <w:rFonts w:ascii="Times New Roman" w:hAnsi="Times New Roman"/>
          <w:b w:val="false"/>
          <w:i w:val="false"/>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pPr>
        <w:spacing w:before="0" w:after="0" w:line="264"/>
        <w:ind w:firstLine="600"/>
        <w:jc w:val="both"/>
      </w:pPr>
      <w:r>
        <w:rPr>
          <w:rFonts w:ascii="Times New Roman" w:hAnsi="Times New Roman"/>
          <w:b w:val="false"/>
          <w:i w:val="false"/>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pPr>
        <w:spacing w:before="0" w:after="0" w:line="264"/>
        <w:ind w:firstLine="600"/>
        <w:jc w:val="both"/>
      </w:pPr>
      <w:r>
        <w:rPr>
          <w:rFonts w:ascii="Times New Roman" w:hAnsi="Times New Roman"/>
          <w:b w:val="false"/>
          <w:i w:val="false"/>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pPr>
        <w:spacing w:before="0" w:after="0" w:line="264"/>
        <w:ind w:firstLine="600"/>
        <w:jc w:val="both"/>
      </w:pPr>
      <w:r>
        <w:rPr>
          <w:rFonts w:ascii="Times New Roman" w:hAnsi="Times New Roman"/>
          <w:b w:val="false"/>
          <w:i w:val="false"/>
          <w:color w:val="000000"/>
          <w:sz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pPr>
        <w:spacing w:before="0" w:after="0" w:line="264"/>
        <w:ind w:firstLine="600"/>
        <w:jc w:val="both"/>
      </w:pPr>
      <w:r>
        <w:rPr>
          <w:rFonts w:ascii="Times New Roman" w:hAnsi="Times New Roman"/>
          <w:b w:val="false"/>
          <w:i w:val="false"/>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pPr>
        <w:spacing w:before="0" w:after="0" w:line="264"/>
        <w:ind w:firstLine="600"/>
        <w:jc w:val="both"/>
      </w:pPr>
      <w:r>
        <w:rPr>
          <w:rFonts w:ascii="Times New Roman" w:hAnsi="Times New Roman"/>
          <w:b w:val="false"/>
          <w:i w:val="false"/>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наблюдение и описание демонстрационных опытов: денатурация белков при нагревании, цветные реакции белков.</w:t>
      </w:r>
    </w:p>
    <w:p>
      <w:pPr>
        <w:spacing w:before="0" w:after="0" w:line="264"/>
        <w:ind w:firstLine="600"/>
        <w:jc w:val="both"/>
      </w:pPr>
      <w:r>
        <w:rPr>
          <w:rFonts w:ascii="Times New Roman" w:hAnsi="Times New Roman"/>
          <w:b/>
          <w:i w:val="false"/>
          <w:color w:val="000000"/>
          <w:sz w:val="28"/>
        </w:rPr>
        <w:t>Высокомолекулярные соединения</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ознакомление с образцами природных и искусственных волокон, пластмасс, каучуков.</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pPr>
        <w:spacing w:before="0" w:after="0" w:line="264"/>
        <w:ind w:firstLine="600"/>
        <w:jc w:val="both"/>
      </w:pPr>
      <w:r>
        <w:rPr>
          <w:rFonts w:ascii="Times New Roman" w:hAnsi="Times New Roman"/>
          <w:b w:val="false"/>
          <w:i w:val="false"/>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11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И НЕОРГАНИЧЕСКАЯ ХИМИЯ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pPr>
        <w:spacing w:before="0" w:after="0" w:line="264"/>
        <w:ind w:firstLine="600"/>
        <w:jc w:val="both"/>
      </w:pPr>
      <w:r>
        <w:rPr>
          <w:rFonts w:ascii="Times New Roman" w:hAnsi="Times New Roman"/>
          <w:b w:val="false"/>
          <w:i w:val="false"/>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pPr>
        <w:spacing w:before="0" w:after="0" w:line="264"/>
        <w:ind w:firstLine="600"/>
        <w:jc w:val="both"/>
      </w:pPr>
      <w:r>
        <w:rPr>
          <w:rFonts w:ascii="Times New Roman" w:hAnsi="Times New Roman"/>
          <w:b w:val="false"/>
          <w:i w:val="false"/>
          <w:color w:val="000000"/>
          <w:sz w:val="28"/>
        </w:rPr>
        <w:t>Понятие о дисперсных системах. Истинные и коллоидные растворы. Массовая доля вещества в растворе.</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pPr>
        <w:spacing w:before="0" w:after="0" w:line="264"/>
        <w:ind w:firstLine="600"/>
        <w:jc w:val="both"/>
      </w:pPr>
      <w:r>
        <w:rPr>
          <w:rFonts w:ascii="Times New Roman" w:hAnsi="Times New Roman"/>
          <w:b w:val="false"/>
          <w:i w:val="false"/>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pPr>
        <w:spacing w:before="0" w:after="0" w:line="264"/>
        <w:ind w:firstLine="600"/>
        <w:jc w:val="both"/>
      </w:pPr>
      <w:r>
        <w:rPr>
          <w:rFonts w:ascii="Times New Roman" w:hAnsi="Times New Roman"/>
          <w:b w:val="false"/>
          <w:i w:val="false"/>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pPr>
        <w:spacing w:before="0" w:after="0" w:line="264"/>
        <w:ind w:firstLine="600"/>
        <w:jc w:val="both"/>
      </w:pPr>
      <w:r>
        <w:rPr>
          <w:rFonts w:ascii="Times New Roman" w:hAnsi="Times New Roman"/>
          <w:b w:val="false"/>
          <w:i w:val="false"/>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pPr>
        <w:spacing w:before="0" w:after="0" w:line="264"/>
        <w:ind w:firstLine="600"/>
        <w:jc w:val="both"/>
      </w:pPr>
      <w:r>
        <w:rPr>
          <w:rFonts w:ascii="Times New Roman" w:hAnsi="Times New Roman"/>
          <w:b w:val="false"/>
          <w:i w:val="false"/>
          <w:color w:val="000000"/>
          <w:sz w:val="28"/>
        </w:rPr>
        <w:t xml:space="preserve">Окислительно-восстановительные реакции.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pPr>
        <w:spacing w:before="0" w:after="0" w:line="264"/>
        <w:ind w:firstLine="600"/>
        <w:jc w:val="both"/>
      </w:pPr>
      <w:r>
        <w:rPr>
          <w:rFonts w:ascii="Times New Roman" w:hAnsi="Times New Roman"/>
          <w:b w:val="false"/>
          <w:i w:val="false"/>
          <w:color w:val="000000"/>
          <w:sz w:val="28"/>
        </w:rPr>
        <w:t>Расчётные задачи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pPr>
        <w:spacing w:before="0" w:after="0" w:line="264"/>
        <w:ind w:firstLine="600"/>
        <w:jc w:val="both"/>
      </w:pPr>
      <w:r>
        <w:rPr>
          <w:rFonts w:ascii="Times New Roman" w:hAnsi="Times New Roman"/>
          <w:b w:val="false"/>
          <w:i w:val="false"/>
          <w:color w:val="000000"/>
          <w:sz w:val="28"/>
        </w:rPr>
        <w:t>Применение важнейших неметаллов и их соединений.</w:t>
      </w:r>
    </w:p>
    <w:p>
      <w:pPr>
        <w:spacing w:before="0" w:after="0" w:line="264"/>
        <w:ind w:firstLine="600"/>
        <w:jc w:val="both"/>
      </w:pPr>
      <w:r>
        <w:rPr>
          <w:rFonts w:ascii="Times New Roman" w:hAnsi="Times New Roman"/>
          <w:b w:val="false"/>
          <w:i w:val="false"/>
          <w:color w:val="000000"/>
          <w:sz w:val="28"/>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pPr>
        <w:spacing w:before="0" w:after="0" w:line="264"/>
        <w:ind w:firstLine="600"/>
        <w:jc w:val="both"/>
      </w:pPr>
      <w:r>
        <w:rPr>
          <w:rFonts w:ascii="Times New Roman" w:hAnsi="Times New Roman"/>
          <w:b w:val="false"/>
          <w:i w:val="false"/>
          <w:color w:val="000000"/>
          <w:sz w:val="28"/>
        </w:rPr>
        <w:t xml:space="preserve">Химические свойства важнейших металлов (натрий, калий, кальций, магний, алюминий, цинк, хром, железо, медь) и их соединений. </w:t>
      </w:r>
    </w:p>
    <w:p>
      <w:pPr>
        <w:spacing w:before="0" w:after="0" w:line="264"/>
        <w:ind w:firstLine="600"/>
        <w:jc w:val="both"/>
      </w:pPr>
      <w:r>
        <w:rPr>
          <w:rFonts w:ascii="Times New Roman" w:hAnsi="Times New Roman"/>
          <w:b w:val="false"/>
          <w:i w:val="false"/>
          <w:color w:val="000000"/>
          <w:sz w:val="28"/>
        </w:rPr>
        <w:t>Общие способы получения металлов. Применение металлов в быту и технике.</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Представления об общих научных принципах промышленного получения важнейших веществ. </w:t>
      </w:r>
    </w:p>
    <w:p>
      <w:pPr>
        <w:spacing w:before="0" w:after="0" w:line="264"/>
        <w:ind w:firstLine="600"/>
        <w:jc w:val="both"/>
      </w:pPr>
      <w:r>
        <w:rPr>
          <w:rFonts w:ascii="Times New Roman" w:hAnsi="Times New Roman"/>
          <w:b w:val="false"/>
          <w:i w:val="false"/>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Межпредметные связи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pPr>
        <w:spacing w:before="0" w:after="0" w:line="264"/>
        <w:ind w:firstLine="600"/>
        <w:jc w:val="both"/>
      </w:pPr>
      <w:r>
        <w:rPr>
          <w:rFonts w:ascii="Times New Roman" w:hAnsi="Times New Roman"/>
          <w:b w:val="false"/>
          <w:i w:val="false"/>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макро- и микроэлементы, витамины, обмен веществ в организме.</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pPr>
        <w:spacing w:before="0" w:after="0" w:line="264"/>
        <w:ind w:left="120"/>
        <w:jc w:val="both"/>
      </w:pPr>
    </w:p>
    <w:bookmarkStart w:name="block-2514253" w:id="10"/>
    <w:p>
      <w:pPr>
        <w:sectPr>
          <w:pgSz w:w="11906" w:h="16383" w:orient="portrait"/>
        </w:sectPr>
      </w:pPr>
    </w:p>
    <w:bookmarkEnd w:id="10"/>
    <w:bookmarkEnd w:id="9"/>
    <w:bookmarkStart w:name="block-2514254"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БАЗОВОМ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pPr>
        <w:spacing w:before="0" w:after="0" w:line="264"/>
        <w:ind w:firstLine="600"/>
        <w:jc w:val="both"/>
      </w:pPr>
      <w:r>
        <w:rPr>
          <w:rFonts w:ascii="Times New Roman" w:hAnsi="Times New Roman"/>
          <w:b w:val="false"/>
          <w:i w:val="false"/>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pPr>
        <w:spacing w:before="0" w:after="0" w:line="264"/>
        <w:ind w:firstLine="600"/>
        <w:jc w:val="both"/>
      </w:pPr>
      <w:r>
        <w:rPr>
          <w:rFonts w:ascii="Times New Roman" w:hAnsi="Times New Roman"/>
          <w:b w:val="false"/>
          <w:i w:val="false"/>
          <w:color w:val="000000"/>
          <w:sz w:val="28"/>
        </w:rPr>
        <w:t xml:space="preserve">наличие мотивации к обучению; </w:t>
      </w:r>
    </w:p>
    <w:p>
      <w:pPr>
        <w:spacing w:before="0" w:after="0" w:line="264"/>
        <w:ind w:firstLine="600"/>
        <w:jc w:val="both"/>
      </w:pPr>
      <w:r>
        <w:rPr>
          <w:rFonts w:ascii="Times New Roman" w:hAnsi="Times New Roman"/>
          <w:b w:val="false"/>
          <w:i w:val="false"/>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pPr>
        <w:spacing w:before="0" w:after="0" w:line="264"/>
        <w:ind w:firstLine="600"/>
        <w:jc w:val="both"/>
      </w:pPr>
      <w:r>
        <w:rPr>
          <w:rFonts w:ascii="Times New Roman" w:hAnsi="Times New Roman"/>
          <w:b w:val="false"/>
          <w:i w:val="false"/>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pPr>
        <w:spacing w:before="0" w:after="0" w:line="264"/>
        <w:ind w:firstLine="600"/>
        <w:jc w:val="both"/>
      </w:pPr>
      <w:r>
        <w:rPr>
          <w:rFonts w:ascii="Times New Roman" w:hAnsi="Times New Roman"/>
          <w:b w:val="false"/>
          <w:i w:val="false"/>
          <w:color w:val="000000"/>
          <w:sz w:val="28"/>
        </w:rPr>
        <w:t>наличие правосознания экологической культуры и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Pr>
          <w:rFonts w:ascii="Times New Roman" w:hAnsi="Times New Roman"/>
          <w:b w:val="false"/>
          <w:i w:val="false"/>
          <w:color w:val="000000"/>
          <w:sz w:val="28"/>
        </w:rPr>
        <w:t>, в том числе в части:</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сформированности 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учебного предмета «Химия»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всесторонне её рассматривать;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 xml:space="preserve">выбирать основания и критерии для классификации веществ и химических реакций;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line="264"/>
        <w:ind w:firstLine="600"/>
        <w:jc w:val="both"/>
      </w:pPr>
      <w:r>
        <w:rPr>
          <w:rFonts w:ascii="Times New Roman" w:hAnsi="Times New Roman"/>
          <w:b w:val="false"/>
          <w:i w:val="false"/>
          <w:color w:val="000000"/>
          <w:sz w:val="28"/>
        </w:rPr>
        <w:t>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pPr>
        <w:spacing w:before="0" w:after="0" w:line="264"/>
        <w:ind w:firstLine="600"/>
        <w:jc w:val="both"/>
      </w:pPr>
      <w:r>
        <w:rPr>
          <w:rFonts w:ascii="Times New Roman" w:hAnsi="Times New Roman"/>
          <w:b w:val="false"/>
          <w:i w:val="false"/>
          <w:color w:val="000000"/>
          <w:sz w:val="28"/>
        </w:rPr>
        <w:t>осуществлять самоконтроль своей деятельности на основе самоанализа и самооценки.</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pPr>
        <w:spacing w:before="0" w:after="0" w:line="264"/>
        <w:ind w:firstLine="600"/>
        <w:jc w:val="both"/>
      </w:pPr>
      <w:r>
        <w:rPr>
          <w:rFonts w:ascii="Times New Roman" w:hAnsi="Times New Roman"/>
          <w:b w:val="false"/>
          <w:i w:val="false"/>
          <w:color w:val="000000"/>
          <w:sz w:val="28"/>
        </w:rPr>
        <w:t xml:space="preserve">сформированность умения определять виды химической связи в органических соединениях (одинарные и кратные); </w:t>
      </w:r>
    </w:p>
    <w:p>
      <w:pPr>
        <w:spacing w:before="0" w:after="0" w:line="264"/>
        <w:ind w:firstLine="600"/>
        <w:jc w:val="both"/>
      </w:pPr>
      <w:r>
        <w:rPr>
          <w:rFonts w:ascii="Times New Roman" w:hAnsi="Times New Roman"/>
          <w:b w:val="false"/>
          <w:i w:val="false"/>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pPr>
        <w:spacing w:before="0" w:after="0" w:line="264"/>
        <w:ind w:firstLine="600"/>
        <w:jc w:val="both"/>
      </w:pPr>
      <w:r>
        <w:rPr>
          <w:rFonts w:ascii="Times New Roman" w:hAnsi="Times New Roman"/>
          <w:b w:val="false"/>
          <w:i w:val="false"/>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pPr>
        <w:spacing w:before="0" w:after="0" w:line="264"/>
        <w:ind w:firstLine="600"/>
        <w:jc w:val="both"/>
      </w:pPr>
      <w:r>
        <w:rPr>
          <w:rFonts w:ascii="Times New Roman" w:hAnsi="Times New Roman"/>
          <w:b w:val="false"/>
          <w:i w:val="false"/>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pPr>
        <w:spacing w:before="0" w:after="0" w:line="264"/>
        <w:ind w:firstLine="600"/>
        <w:jc w:val="both"/>
      </w:pPr>
      <w:r>
        <w:rPr>
          <w:rFonts w:ascii="Times New Roman" w:hAnsi="Times New Roman"/>
          <w:b w:val="false"/>
          <w:i w:val="false"/>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pPr>
        <w:spacing w:before="0" w:after="0" w:line="264"/>
        <w:ind w:firstLine="600"/>
        <w:jc w:val="both"/>
      </w:pPr>
      <w:r>
        <w:rPr>
          <w:rFonts w:ascii="Times New Roman" w:hAnsi="Times New Roman"/>
          <w:b w:val="false"/>
          <w:i w:val="false"/>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pPr>
        <w:spacing w:before="0" w:after="0" w:line="264"/>
        <w:ind w:firstLine="600"/>
        <w:jc w:val="both"/>
      </w:pPr>
      <w:r>
        <w:rPr>
          <w:rFonts w:ascii="Times New Roman" w:hAnsi="Times New Roman"/>
          <w:b w:val="false"/>
          <w:i w:val="false"/>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pPr>
        <w:spacing w:before="0" w:after="0" w:line="264"/>
        <w:ind w:firstLine="600"/>
        <w:jc w:val="both"/>
      </w:pPr>
      <w:r>
        <w:rPr>
          <w:rFonts w:ascii="Times New Roman" w:hAnsi="Times New Roman"/>
          <w:b w:val="false"/>
          <w:i w:val="false"/>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pPr>
        <w:spacing w:before="0" w:after="0" w:line="264"/>
        <w:ind w:firstLine="600"/>
        <w:jc w:val="both"/>
      </w:pPr>
      <w:r>
        <w:rPr>
          <w:rFonts w:ascii="Times New Roman" w:hAnsi="Times New Roman"/>
          <w:b w:val="false"/>
          <w:i w:val="false"/>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pPr>
        <w:spacing w:before="0" w:after="0" w:line="264"/>
        <w:ind w:firstLine="600"/>
        <w:jc w:val="both"/>
      </w:pPr>
      <w:r>
        <w:rPr>
          <w:rFonts w:ascii="Times New Roman" w:hAnsi="Times New Roman"/>
          <w:b w:val="false"/>
          <w:i w:val="false"/>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pPr>
        <w:spacing w:before="0" w:after="0" w:line="264"/>
        <w:ind w:firstLine="600"/>
        <w:jc w:val="both"/>
      </w:pPr>
      <w:r>
        <w:rPr>
          <w:rFonts w:ascii="Times New Roman" w:hAnsi="Times New Roman"/>
          <w:b w:val="false"/>
          <w:i w:val="false"/>
          <w:color w:val="000000"/>
          <w:sz w:val="28"/>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pPr>
        <w:spacing w:before="0" w:after="0" w:line="264"/>
        <w:ind w:firstLine="600"/>
        <w:jc w:val="both"/>
      </w:pPr>
      <w:r>
        <w:rPr>
          <w:rFonts w:ascii="Times New Roman" w:hAnsi="Times New Roman"/>
          <w:b w:val="false"/>
          <w:i w:val="false"/>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pPr>
        <w:spacing w:before="0" w:after="0" w:line="264"/>
        <w:ind w:firstLine="600"/>
        <w:jc w:val="both"/>
      </w:pPr>
      <w:r>
        <w:rPr>
          <w:rFonts w:ascii="Times New Roman" w:hAnsi="Times New Roman"/>
          <w:b w:val="false"/>
          <w:i w:val="false"/>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pPr>
        <w:spacing w:before="0" w:after="0" w:line="264"/>
        <w:ind w:firstLine="600"/>
        <w:jc w:val="both"/>
      </w:pPr>
      <w:r>
        <w:rPr>
          <w:rFonts w:ascii="Times New Roman" w:hAnsi="Times New Roman"/>
          <w:b w:val="false"/>
          <w:i w:val="false"/>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pPr>
        <w:spacing w:before="0" w:after="0" w:line="264"/>
        <w:ind w:firstLine="600"/>
        <w:jc w:val="both"/>
      </w:pPr>
      <w:r>
        <w:rPr>
          <w:rFonts w:ascii="Times New Roman" w:hAnsi="Times New Roman"/>
          <w:b w:val="false"/>
          <w:i w:val="false"/>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pPr>
        <w:spacing w:before="0" w:after="0" w:line="264"/>
        <w:ind w:firstLine="600"/>
        <w:jc w:val="both"/>
      </w:pPr>
      <w:r>
        <w:rPr>
          <w:rFonts w:ascii="Times New Roman" w:hAnsi="Times New Roman"/>
          <w:b w:val="false"/>
          <w:i w:val="false"/>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pPr>
        <w:spacing w:before="0" w:after="0" w:line="264"/>
        <w:ind w:firstLine="600"/>
        <w:jc w:val="both"/>
      </w:pPr>
      <w:r>
        <w:rPr>
          <w:rFonts w:ascii="Times New Roman" w:hAnsi="Times New Roman"/>
          <w:b w:val="false"/>
          <w:i w:val="false"/>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bookmarkStart w:name="block-2514254" w:id="12"/>
    <w:p>
      <w:pPr>
        <w:sectPr>
          <w:pgSz w:w="11906" w:h="16383" w:orient="portrait"/>
        </w:sectPr>
      </w:pPr>
    </w:p>
    <w:bookmarkEnd w:id="12"/>
    <w:bookmarkEnd w:id="11"/>
    <w:bookmarkStart w:name="block-2514255"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https://lesson.academy-content.myschool.edu.ru/04/10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138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https://lesson.academy-content.myschool.edu.ru/04/10</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https://lesson.academy-content.myschool.edu.ru/04/10</w:t>
              </w:r>
            </w:hyperlink>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https://lesson.academy-content.myschool.edu.ru/04/10</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https://lesson.academy-content.myschool.edu.ru/04/10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https://lesson.academy-content.myschool.edu.ru/04/10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Карбоновые кислоты. Сложные эфиры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https://lesson.academy-content.myschool.edu.ru/04/10</w:t>
              </w:r>
            </w:hyperlink>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https://lesson.academy-content.myschool.edu.ru/04/10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https://lesson.academy-content.myschool.edu.ru/04/10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Каучуки. Волокна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https://lesson.academy-content.myschool.edu.ru/04/10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55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Периодический закон и Периодическая система химических элементов Д. И. Менделеева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https://lesson.academy-content.myschool.edu.ru/04/11</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https://lesson.academy-content.myschool.edu.ru/04/11</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https://lesson.academy-content.myschool.edu.ru/04/11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https://lesson.academy-content.myschool.edu.ru/04/11</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https://lesson.academy-content.myschool.edu.ru/04/11</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неорганических и органических веществ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https://lesson.academy-content.myschool.edu.ru/04/11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38" w:type="dxa"/>
            <w:tcBorders/>
            <w:tcMar>
              <w:top w:w="50" w:type="dxa"/>
              <w:left w:w="100" w:type="dxa"/>
            </w:tcMar>
            <w:vAlign w:val="center"/>
          </w:tcPr>
          <w:p>
            <w:pPr>
              <w:jc w:val="left"/>
            </w:pPr>
          </w:p>
        </w:tc>
        <w:tc>
          <w:tcPr>
            <w:tcW w:w="1823" w:type="dxa"/>
            <w:tcBorders/>
            <w:tcMar>
              <w:top w:w="50" w:type="dxa"/>
              <w:left w:w="100" w:type="dxa"/>
            </w:tcMar>
            <w:vAlign w:val="center"/>
          </w:tcPr>
          <w:p>
            <w:pPr>
              <w:jc w:val="left"/>
            </w:pPr>
          </w:p>
        </w:tc>
        <w:tc>
          <w:tcPr>
            <w:tcW w:w="274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жизнь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https://lesson.academy-content.myschool.edu.ru/04/11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41" w:type="dxa"/>
            <w:tcBorders/>
            <w:tcMar>
              <w:top w:w="50" w:type="dxa"/>
              <w:left w:w="100" w:type="dxa"/>
            </w:tcMar>
            <w:vAlign w:val="center"/>
          </w:tcPr>
          <w:p>
            <w:pPr>
              <w:jc w:val="left"/>
            </w:pPr>
          </w:p>
        </w:tc>
      </w:tr>
    </w:tbl>
    <w:p>
      <w:pPr>
        <w:sectPr>
          <w:pgSz w:w="16383" w:h="11906" w:orient="landscape"/>
        </w:sectPr>
      </w:pPr>
    </w:p>
    <w:bookmarkStart w:name="block-2514255" w:id="14"/>
    <w:p>
      <w:pPr>
        <w:sectPr>
          <w:pgSz w:w="16383" w:h="11906" w:orient="landscape"/>
        </w:sectPr>
      </w:pPr>
    </w:p>
    <w:bookmarkEnd w:id="14"/>
    <w:bookmarkEnd w:id="13"/>
    <w:bookmarkStart w:name="block-2514256"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43"/>
        <w:gridCol w:w="3200"/>
        <w:gridCol w:w="1019"/>
        <w:gridCol w:w="1990"/>
        <w:gridCol w:w="2145"/>
        <w:gridCol w:w="2630"/>
        <w:gridCol w:w="2126"/>
        <w:gridCol w:w="41"/>
      </w:tblGrid>
      <w:tr>
        <w:trPr>
          <w:trHeight w:val="300" w:hRule="atLeast"/>
          <w:trHeight w:val="144" w:hRule="atLeast"/>
        </w:trPr>
        <w:tc>
          <w:tcPr>
            <w:tcW w:w="3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8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Оборудование Точки Роста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её возникновение, развитие и значение</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https://resh.edu.ru/subject/lesson/6149/start/170388/</w:t>
              </w:r>
            </w:hyperlink>
          </w:p>
        </w:tc>
        <w:tc>
          <w:tcPr>
            <w:tcW w:w="1488" w:type="dxa"/>
            <w:tcBorders/>
            <w:tcMar>
              <w:top w:w="50" w:type="dxa"/>
              <w:left w:w="100" w:type="dxa"/>
            </w:tcMar>
            <w:vAlign w:val="center"/>
          </w:tcPr>
          <w:p>
            <w:pPr>
              <w:spacing w:before="0" w:after="0"/>
              <w:ind w:left="135"/>
              <w:jc w:val="left"/>
            </w:pPr>
          </w:p>
        </w:tc>
      </w:tr>
      <w:tr>
        <w:trPr>
          <w:trHeight w:val="136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 её основные положения</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3060"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состав и строение, гомологический ряд</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https://resh.edu.ru/subject/lesson/6151/start/149993/</w:t>
              </w:r>
            </w:hyperlink>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 и этан — простейшие представители алканов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Оборудование ТР, датчики температур</w:t>
            </w: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состав и строение, свойства</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https://resh.edu.ru/subject/lesson/5412/start/212563/</w:t>
              </w:r>
            </w:hyperlink>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Этилен и пропилен — простейшие представители алкенов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Оборудование Точки Роста, датчики температур</w:t>
            </w: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«Получение этилена и изучение его свойств»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36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Бутадиен-1,3 и метилбутадиен-1,3. Получение синтетического каучука и резины</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217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состав и особенности строения, гомологический ряд. Ацетилен — простейший представитель алкинов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уравнению химической реакции</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бензол и толуол. Токсичность аренов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https://resh.edu.ru/subject/lesson/4775/start/150494/</w:t>
              </w:r>
            </w:hyperlink>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принадлежащих к различным классам</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90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https://resh.edu.ru/subject/lesson/6148/start/170461/</w:t>
              </w:r>
            </w:hyperlink>
          </w:p>
        </w:tc>
        <w:tc>
          <w:tcPr>
            <w:tcW w:w="1488" w:type="dxa"/>
            <w:tcBorders/>
            <w:tcMar>
              <w:top w:w="50" w:type="dxa"/>
              <w:left w:w="100" w:type="dxa"/>
            </w:tcMar>
            <w:vAlign w:val="center"/>
          </w:tcPr>
          <w:p>
            <w:pPr>
              <w:spacing w:before="0" w:after="0"/>
              <w:ind w:left="135"/>
              <w:jc w:val="left"/>
            </w:pPr>
          </w:p>
        </w:tc>
      </w:tr>
      <w:tr>
        <w:trPr>
          <w:trHeight w:val="208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природный газ и попутные нефтяные газы, нефть и продукты её переработки</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«Углеводороды»</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метанол и этанол. Водородная связь</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https://resh.edu.ru/subject/lesson/4769/start/150550/</w:t>
              </w:r>
            </w:hyperlink>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и химические свойства, применение</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https://resh.edu.ru/subject/lesson/5727/start/150577/</w:t>
              </w:r>
            </w:hyperlink>
          </w:p>
        </w:tc>
        <w:tc>
          <w:tcPr>
            <w:tcW w:w="1488" w:type="dxa"/>
            <w:tcBorders/>
            <w:tcMar>
              <w:top w:w="50" w:type="dxa"/>
              <w:left w:w="100" w:type="dxa"/>
            </w:tcMar>
            <w:vAlign w:val="center"/>
          </w:tcPr>
          <w:p>
            <w:pPr>
              <w:spacing w:before="0" w:after="0"/>
              <w:ind w:left="135"/>
              <w:jc w:val="left"/>
            </w:pP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формальдегид и ацетальдегид. Ацетон</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https://resh.edu.ru/subject/lesson/4776/start/150604/</w:t>
              </w:r>
            </w:hyperlink>
          </w:p>
        </w:tc>
        <w:tc>
          <w:tcPr>
            <w:tcW w:w="1488" w:type="dxa"/>
            <w:tcBorders/>
            <w:tcMar>
              <w:top w:w="50" w:type="dxa"/>
              <w:left w:w="100" w:type="dxa"/>
            </w:tcMar>
            <w:vAlign w:val="center"/>
          </w:tcPr>
          <w:p>
            <w:pPr>
              <w:spacing w:before="0" w:after="0"/>
              <w:ind w:left="135"/>
              <w:jc w:val="left"/>
            </w:pPr>
          </w:p>
        </w:tc>
      </w:tr>
      <w:tr>
        <w:trPr>
          <w:trHeight w:val="136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муравьиная и уксусная</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«Свойства раствора уксусной кислоты»</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36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Стеариновая и олеиновая кислоты, как представители высших карбоновых кислот</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36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как производные карбоновых кислот. Гидролиз сложных эфиров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гидролиз, применение, биологическая роль жиров</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https://resh.edu.ru/subject/lesson/5952/start/150631/</w:t>
              </w:r>
            </w:hyperlink>
          </w:p>
        </w:tc>
        <w:tc>
          <w:tcPr>
            <w:tcW w:w="1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Оборудование Точки Роста, датчик pH</w:t>
            </w:r>
          </w:p>
        </w:tc>
      </w:tr>
      <w:tr>
        <w:trPr>
          <w:trHeight w:val="163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состав, классификация. Важнейшие представители: глюкоза, фруктоза, сахароза</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https://resh.edu.ru/subject/lesson/6150/start/150687/</w:t>
              </w:r>
            </w:hyperlink>
          </w:p>
        </w:tc>
        <w:tc>
          <w:tcPr>
            <w:tcW w:w="1488" w:type="dxa"/>
            <w:tcBorders/>
            <w:tcMar>
              <w:top w:w="50" w:type="dxa"/>
              <w:left w:w="100" w:type="dxa"/>
            </w:tcMar>
            <w:vAlign w:val="center"/>
          </w:tcPr>
          <w:p>
            <w:pPr>
              <w:spacing w:before="0" w:after="0"/>
              <w:ind w:left="135"/>
              <w:jc w:val="left"/>
            </w:pPr>
          </w:p>
        </w:tc>
      </w:tr>
      <w:tr>
        <w:trPr>
          <w:trHeight w:val="94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Крахмал и целлюлоза как природные полимеры</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https://resh.edu.ru/subject/lesson/5413/start/150714/</w:t>
              </w:r>
            </w:hyperlink>
          </w:p>
        </w:tc>
        <w:tc>
          <w:tcPr>
            <w:tcW w:w="1488" w:type="dxa"/>
            <w:tcBorders/>
            <w:tcMar>
              <w:top w:w="50" w:type="dxa"/>
              <w:left w:w="100" w:type="dxa"/>
            </w:tcMar>
            <w:vAlign w:val="center"/>
          </w:tcPr>
          <w:p>
            <w:pPr>
              <w:spacing w:before="0" w:after="0"/>
              <w:ind w:left="135"/>
              <w:jc w:val="left"/>
            </w:pPr>
          </w:p>
        </w:tc>
      </w:tr>
      <w:tr>
        <w:trPr>
          <w:trHeight w:val="136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«Кислородсодержащие органические соединения»</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55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метиламин и анилин</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63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как амфотерные органические соединения, их биологическое значение. Пептиды</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https://resh.edu.ru/subject/lesson/4743/start/150742/</w:t>
              </w:r>
            </w:hyperlink>
          </w:p>
        </w:tc>
        <w:tc>
          <w:tcPr>
            <w:tcW w:w="1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Оборудование Точки Роста, датчик pH</w:t>
            </w:r>
          </w:p>
        </w:tc>
      </w:tr>
      <w:tr>
        <w:trPr>
          <w:trHeight w:val="82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высокомолекулярные соединения</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https://resh.edu.ru/subject/lesson/4743/start/150742/</w:t>
              </w:r>
            </w:hyperlink>
          </w:p>
        </w:tc>
        <w:tc>
          <w:tcPr>
            <w:tcW w:w="1488" w:type="dxa"/>
            <w:tcBorders/>
            <w:tcMar>
              <w:top w:w="50" w:type="dxa"/>
              <w:left w:w="100" w:type="dxa"/>
            </w:tcMar>
            <w:vAlign w:val="center"/>
          </w:tcPr>
          <w:p>
            <w:pPr>
              <w:spacing w:before="0" w:after="0"/>
              <w:ind w:left="135"/>
              <w:jc w:val="left"/>
            </w:pPr>
          </w:p>
        </w:tc>
      </w:tr>
      <w:tr>
        <w:trPr>
          <w:trHeight w:val="109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p>
        </w:tc>
        <w:tc>
          <w:tcPr>
            <w:tcW w:w="1488" w:type="dxa"/>
            <w:tcBorders/>
            <w:tcMar>
              <w:top w:w="50" w:type="dxa"/>
              <w:left w:w="100" w:type="dxa"/>
            </w:tcMar>
            <w:vAlign w:val="center"/>
          </w:tcPr>
          <w:p>
            <w:pPr>
              <w:spacing w:before="0" w:after="0"/>
              <w:ind w:left="135"/>
              <w:jc w:val="left"/>
            </w:pPr>
          </w:p>
        </w:tc>
      </w:tr>
      <w:tr>
        <w:trPr>
          <w:trHeight w:val="1635" w:hRule="atLeast"/>
          <w:trHeight w:val="144" w:hRule="atLeast"/>
        </w:trPr>
        <w:tc>
          <w:tcPr>
            <w:tcW w:w="3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методы синтеза высокомолекулярных соединений. Пластмассы, каучуки, волокна</w:t>
            </w:r>
          </w:p>
        </w:tc>
        <w:tc>
          <w:tcPr>
            <w:tcW w:w="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3" w:type="dxa"/>
            <w:tcBorders/>
            <w:tcMar>
              <w:top w:w="50" w:type="dxa"/>
              <w:left w:w="100" w:type="dxa"/>
            </w:tcMar>
            <w:vAlign w:val="center"/>
          </w:tcPr>
          <w:p>
            <w:pPr>
              <w:spacing w:before="0" w:after="0" w:line="276"/>
              <w:ind w:left="135"/>
              <w:jc w:val="center"/>
            </w:pPr>
          </w:p>
        </w:tc>
        <w:tc>
          <w:tcPr>
            <w:tcW w:w="1501"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https://resh.edu.ru/subject/lesson/6152/start/150850/</w:t>
              </w:r>
            </w:hyperlink>
          </w:p>
        </w:tc>
        <w:tc>
          <w:tcPr>
            <w:tcW w:w="14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09"/>
        <w:gridCol w:w="3760"/>
        <w:gridCol w:w="960"/>
        <w:gridCol w:w="1920"/>
        <w:gridCol w:w="2080"/>
        <w:gridCol w:w="2560"/>
        <w:gridCol w:w="2080"/>
        <w:gridCol w:w="41"/>
      </w:tblGrid>
      <w:tr>
        <w:trPr>
          <w:trHeight w:val="300" w:hRule="atLeast"/>
          <w:trHeight w:val="144" w:hRule="atLeast"/>
        </w:trPr>
        <w:tc>
          <w:tcPr>
            <w:tcW w:w="2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1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7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1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Оборудование Точки Роста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6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элемент. Атом. Электронная конфигурация атомов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https://resh.edu.ru/subject/lesson/6479/start/150989/</w:t>
              </w:r>
            </w:hyperlink>
          </w:p>
        </w:tc>
        <w:tc>
          <w:tcPr>
            <w:tcW w:w="1456" w:type="dxa"/>
            <w:tcBorders/>
            <w:tcMar>
              <w:top w:w="50" w:type="dxa"/>
              <w:left w:w="100" w:type="dxa"/>
            </w:tcMar>
            <w:vAlign w:val="center"/>
          </w:tcPr>
          <w:p>
            <w:pPr>
              <w:spacing w:before="0" w:after="0"/>
              <w:ind w:left="135"/>
              <w:jc w:val="left"/>
            </w:pP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2880"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Химическая связь, её виды; механизмы образования ковалентной связи. Водородная связь</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https://resh.edu.ru/subject/lesson/5911/start/151053/</w:t>
              </w:r>
            </w:hyperlink>
          </w:p>
        </w:tc>
        <w:tc>
          <w:tcPr>
            <w:tcW w:w="1456" w:type="dxa"/>
            <w:tcBorders/>
            <w:tcMar>
              <w:top w:w="50" w:type="dxa"/>
              <w:left w:w="100" w:type="dxa"/>
            </w:tcMar>
            <w:vAlign w:val="center"/>
          </w:tcPr>
          <w:p>
            <w:pPr>
              <w:spacing w:before="0" w:after="0"/>
              <w:ind w:left="135"/>
              <w:jc w:val="left"/>
            </w:pP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Электроотрицательность. Степень окисления. Вещества молекулярного и немолекулярного строения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https://resh.edu.ru/subject/lesson/6332/start/151021/</w:t>
              </w:r>
            </w:hyperlink>
          </w:p>
        </w:tc>
        <w:tc>
          <w:tcPr>
            <w:tcW w:w="1456"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Истинные и коллоидные растворы. Массовая доля вещества в растворе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https://resh.edu.ru/subject/lesson/4939/start/151134/</w:t>
              </w:r>
            </w:hyperlink>
          </w:p>
        </w:tc>
        <w:tc>
          <w:tcPr>
            <w:tcW w:w="1456"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24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https://resh.edu.ru/subject/lesson/4938/start/151107/</w:t>
              </w:r>
            </w:hyperlink>
          </w:p>
        </w:tc>
        <w:tc>
          <w:tcPr>
            <w:tcW w:w="1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Оборудование Точки Роста, датчики температур</w:t>
            </w: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реакции. Обратимые реакции. Химическое равновесие</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Оборудование Точки Роста</w:t>
            </w: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«Влияние различных факторов на скорость химической реакции»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Понятие о водородном показателе (pH) раствора. Реакции ионного обмена. Гидролиз органических и неорганических веществ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https://lesson.academy-content.myschool.edu.ru/04/11</w:t>
              </w:r>
            </w:hyperlink>
          </w:p>
        </w:tc>
        <w:tc>
          <w:tcPr>
            <w:tcW w:w="1456"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Понятие об электролизе расплавов и растворов солей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https://lesson.academy-content.myschool.edu.ru/04/11</w:t>
              </w:r>
            </w:hyperlink>
          </w:p>
        </w:tc>
        <w:tc>
          <w:tcPr>
            <w:tcW w:w="1456" w:type="dxa"/>
            <w:tcBorders/>
            <w:tcMar>
              <w:top w:w="50" w:type="dxa"/>
              <w:left w:w="100" w:type="dxa"/>
            </w:tcMar>
            <w:vAlign w:val="center"/>
          </w:tcPr>
          <w:p>
            <w:pPr>
              <w:spacing w:before="0" w:after="0"/>
              <w:ind w:left="135"/>
              <w:jc w:val="left"/>
            </w:pPr>
          </w:p>
        </w:tc>
      </w:tr>
      <w:tr>
        <w:trPr>
          <w:trHeight w:val="13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разделу «Теоретические основы химии»</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217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 их положение в Периодической системе химических элементов Д. И. Менделеева и особенности строения атомов. Общие физические свойства металлов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https://resh.edu.ru/subject/lesson/3493/start/151213/</w:t>
              </w:r>
            </w:hyperlink>
            <w:r>
              <w:rPr>
                <w:rFonts w:ascii="Times New Roman" w:hAnsi="Times New Roman"/>
                <w:b w:val="false"/>
                <w:i w:val="false"/>
                <w:color w:val="000000"/>
                <w:sz w:val="24"/>
              </w:rPr>
              <w:t xml:space="preserve"> </w:t>
            </w:r>
            <w:hyperlink r:id="rId43">
              <w:r>
                <w:rPr>
                  <w:rFonts w:ascii="Times New Roman" w:hAnsi="Times New Roman"/>
                  <w:b w:val="false"/>
                  <w:i w:val="false"/>
                  <w:color w:val="0000ff"/>
                  <w:sz w:val="22"/>
                  <w:u w:val="single"/>
                </w:rPr>
                <w:t>https://resh.edu.ru/subject/lesson/3479/start/151187/</w:t>
              </w:r>
            </w:hyperlink>
          </w:p>
        </w:tc>
        <w:tc>
          <w:tcPr>
            <w:tcW w:w="1456"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Электрохимический ряд напряжений металлов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важнейших металлов (натрий, калий, кальций, магний, алюминий) и их соединений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хрома, меди и их соединений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https://resh.edu.ru/subject/lesson/3534/start/151266/</w:t>
              </w:r>
            </w:hyperlink>
          </w:p>
        </w:tc>
        <w:tc>
          <w:tcPr>
            <w:tcW w:w="1456"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цинка, железа и их соединений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https://resh.edu.ru/subject/lesson/3534/start/151266/</w:t>
              </w:r>
            </w:hyperlink>
          </w:p>
        </w:tc>
        <w:tc>
          <w:tcPr>
            <w:tcW w:w="1456"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«Металлы»"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63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 их положение в Периодической системе химических элементов Д. И. Менделеева и особенности строения атомов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https://resh.edu.ru/subject/lesson/5939/start/151320/</w:t>
              </w:r>
            </w:hyperlink>
          </w:p>
        </w:tc>
        <w:tc>
          <w:tcPr>
            <w:tcW w:w="1456"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свойства неметаллов. Аллотропия неметаллов (на примере кислорода, серы, фосфора и углерода)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галогенов, серы и их соединений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азота, фософра и их соединений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https://lesson.academy-content.myschool.edu.ru/04/11</w:t>
              </w:r>
            </w:hyperlink>
          </w:p>
        </w:tc>
        <w:tc>
          <w:tcPr>
            <w:tcW w:w="1456"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углерода, кремния и их соединений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54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важнейших неметаллов и их соединений</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 по теме «Неметаллы». Вычисления по уравнениям химических реакций и термохимические расчёты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"Неметаллы"»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82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«Металлы» и «Неметаллы»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и органические кислоты. Неорганические и органические основания</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90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неорганические и органические соединения. Генетическая связь неорганических и органических веществ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https://lesson.academy-content.myschool.edu.ru/04/11</w:t>
              </w:r>
            </w:hyperlink>
          </w:p>
        </w:tc>
        <w:tc>
          <w:tcPr>
            <w:tcW w:w="1456" w:type="dxa"/>
            <w:tcBorders/>
            <w:tcMar>
              <w:top w:w="50" w:type="dxa"/>
              <w:left w:w="100" w:type="dxa"/>
            </w:tcMar>
            <w:vAlign w:val="center"/>
          </w:tcPr>
          <w:p>
            <w:pPr>
              <w:spacing w:before="0" w:after="0"/>
              <w:ind w:left="135"/>
              <w:jc w:val="left"/>
            </w:pPr>
          </w:p>
        </w:tc>
      </w:tr>
      <w:tr>
        <w:trPr>
          <w:trHeight w:val="136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экологической, энергетической и пищевой безопасности, развитии медицины</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109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об общих научных принципах промышленного получения важнейших веществ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мире веществ и материалов</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555" w:hRule="atLeast"/>
          <w:trHeight w:val="144" w:hRule="atLeast"/>
        </w:trPr>
        <w:tc>
          <w:tcPr>
            <w:tcW w:w="2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1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w:t>
            </w:r>
          </w:p>
        </w:tc>
        <w:tc>
          <w:tcPr>
            <w:tcW w:w="6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44" w:type="dxa"/>
            <w:tcBorders/>
            <w:tcMar>
              <w:top w:w="50" w:type="dxa"/>
              <w:left w:w="100" w:type="dxa"/>
            </w:tcMar>
            <w:vAlign w:val="center"/>
          </w:tcPr>
          <w:p>
            <w:pPr>
              <w:spacing w:before="0" w:after="0" w:line="276"/>
              <w:ind w:left="135"/>
              <w:jc w:val="center"/>
            </w:pPr>
          </w:p>
        </w:tc>
        <w:tc>
          <w:tcPr>
            <w:tcW w:w="1456" w:type="dxa"/>
            <w:tcBorders/>
            <w:tcMar>
              <w:top w:w="50" w:type="dxa"/>
              <w:left w:w="100" w:type="dxa"/>
            </w:tcMar>
            <w:vAlign w:val="center"/>
          </w:tcPr>
          <w:p>
            <w:pPr>
              <w:spacing w:before="0" w:after="0" w:line="276"/>
              <w:ind w:left="135"/>
              <w:jc w:val="center"/>
            </w:pPr>
          </w:p>
        </w:tc>
        <w:tc>
          <w:tcPr>
            <w:tcW w:w="1792" w:type="dxa"/>
            <w:tcBorders/>
            <w:tcMar>
              <w:top w:w="50" w:type="dxa"/>
              <w:left w:w="100" w:type="dxa"/>
            </w:tcMar>
            <w:vAlign w:val="center"/>
          </w:tcPr>
          <w:p>
            <w:pPr>
              <w:spacing w:before="0" w:after="0"/>
              <w:ind w:left="135"/>
              <w:jc w:val="left"/>
            </w:pPr>
          </w:p>
        </w:tc>
        <w:tc>
          <w:tcPr>
            <w:tcW w:w="145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0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3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4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bl>
    <w:p>
      <w:pPr>
        <w:sectPr>
          <w:pgSz w:w="16383" w:h="11906" w:orient="landscape"/>
        </w:sectPr>
      </w:pPr>
    </w:p>
    <w:bookmarkStart w:name="block-2514256" w:id="16"/>
    <w:p>
      <w:pPr>
        <w:sectPr>
          <w:pgSz w:w="16383" w:h="11906" w:orient="landscape"/>
        </w:sectPr>
      </w:pPr>
    </w:p>
    <w:bookmarkEnd w:id="16"/>
    <w:bookmarkEnd w:id="15"/>
    <w:bookmarkStart w:name="block-2514257"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cdb3f8-8975-45f3-8500-7cf831c9e7c1" w:id="18"/>
      <w:r>
        <w:rPr>
          <w:rFonts w:ascii="Times New Roman" w:hAnsi="Times New Roman"/>
          <w:b w:val="false"/>
          <w:i w:val="false"/>
          <w:color w:val="000000"/>
          <w:sz w:val="28"/>
        </w:rPr>
        <w:t>• Химия / Габриелян О.С., Остроумов И.Г., Сладков С.А., Акционерное общество «Издательство «Просвещение»</w:t>
      </w:r>
      <w:bookmarkEnd w:id="18"/>
      <w:r>
        <w:rPr>
          <w:sz w:val="28"/>
        </w:rPr>
        <w:br/>
      </w:r>
      <w:bookmarkStart w:name="cbcdb3f8-8975-45f3-8500-7cf831c9e7c1" w:id="19"/>
      <w:r>
        <w:rPr>
          <w:rFonts w:ascii="Times New Roman" w:hAnsi="Times New Roman"/>
          <w:b w:val="false"/>
          <w:i w:val="false"/>
          <w:color w:val="000000"/>
          <w:sz w:val="28"/>
        </w:rPr>
        <w:t xml:space="preserve"> • Химия, 11 класс/ Габриелян О.С., Остроумов И.Г., Сладков С.А.,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ae8c924-a53d-4ec6-ab2c-df94aa71f8b5" w:id="20"/>
      <w:r>
        <w:rPr>
          <w:rFonts w:ascii="Times New Roman" w:hAnsi="Times New Roman"/>
          <w:b w:val="false"/>
          <w:i w:val="false"/>
          <w:color w:val="000000"/>
          <w:sz w:val="28"/>
        </w:rPr>
        <w:t>https://resh.edu.ru/subject/29/10/</w:t>
      </w:r>
      <w:bookmarkEnd w:id="20"/>
      <w:r>
        <w:rPr>
          <w:sz w:val="28"/>
        </w:rPr>
        <w:br/>
      </w:r>
      <w:bookmarkStart w:name="4ae8c924-a53d-4ec6-ab2c-df94aa71f8b5" w:id="21"/>
      <w:r>
        <w:rPr>
          <w:rFonts w:ascii="Times New Roman" w:hAnsi="Times New Roman"/>
          <w:b w:val="false"/>
          <w:i w:val="false"/>
          <w:color w:val="000000"/>
          <w:sz w:val="28"/>
        </w:rPr>
        <w:t xml:space="preserve"> https://resh.edu.ru/subject/29/11/</w:t>
      </w:r>
      <w:bookmarkEnd w:id="21"/>
      <w:r>
        <w:rPr>
          <w:sz w:val="28"/>
        </w:rPr>
        <w:br/>
      </w:r>
      <w:bookmarkStart w:name="4ae8c924-a53d-4ec6-ab2c-df94aa71f8b5" w:id="22"/>
      <w:r>
        <w:rPr>
          <w:rFonts w:ascii="Times New Roman" w:hAnsi="Times New Roman"/>
          <w:b w:val="false"/>
          <w:i w:val="false"/>
          <w:color w:val="000000"/>
          <w:sz w:val="28"/>
        </w:rPr>
        <w:t xml:space="preserve"> https://lesson.academy-content.myschool.edu.ru/04/10</w:t>
      </w:r>
      <w:bookmarkEnd w:id="22"/>
      <w:r>
        <w:rPr>
          <w:sz w:val="28"/>
        </w:rPr>
        <w:br/>
      </w:r>
      <w:bookmarkStart w:name="4ae8c924-a53d-4ec6-ab2c-df94aa71f8b5" w:id="23"/>
      <w:r>
        <w:rPr>
          <w:rFonts w:ascii="Times New Roman" w:hAnsi="Times New Roman"/>
          <w:b w:val="false"/>
          <w:i w:val="false"/>
          <w:color w:val="000000"/>
          <w:sz w:val="28"/>
        </w:rPr>
        <w:t xml:space="preserve"> https://lesson.academy-content.myschool.edu.ru/04/11</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14257" w:id="24"/>
    <w:p>
      <w:pPr>
        <w:sectPr>
          <w:pgSz w:w="11906" w:h="16383" w:orient="portrait"/>
        </w:sectPr>
      </w:pPr>
    </w:p>
    <w:bookmarkEnd w:id="24"/>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lesson.academy-content.myschool.edu.ru/04/10" Type="http://schemas.openxmlformats.org/officeDocument/2006/relationships/hyperlink" Id="rId4"/>
    <Relationship TargetMode="External" Target="https://lesson.academy-content.myschool.edu.ru/04/10" Type="http://schemas.openxmlformats.org/officeDocument/2006/relationships/hyperlink" Id="rId5"/>
    <Relationship TargetMode="External" Target="https://lesson.academy-content.myschool.edu.ru/04/10" Type="http://schemas.openxmlformats.org/officeDocument/2006/relationships/hyperlink" Id="rId6"/>
    <Relationship TargetMode="External" Target="https://lesson.academy-content.myschool.edu.ru/04/10" Type="http://schemas.openxmlformats.org/officeDocument/2006/relationships/hyperlink" Id="rId7"/>
    <Relationship TargetMode="External" Target="https://lesson.academy-content.myschool.edu.ru/04/10" Type="http://schemas.openxmlformats.org/officeDocument/2006/relationships/hyperlink" Id="rId8"/>
    <Relationship TargetMode="External" Target="https://lesson.academy-content.myschool.edu.ru/04/10" Type="http://schemas.openxmlformats.org/officeDocument/2006/relationships/hyperlink" Id="rId9"/>
    <Relationship TargetMode="External" Target="https://lesson.academy-content.myschool.edu.ru/04/10" Type="http://schemas.openxmlformats.org/officeDocument/2006/relationships/hyperlink" Id="rId10"/>
    <Relationship TargetMode="External" Target="https://lesson.academy-content.myschool.edu.ru/04/10" Type="http://schemas.openxmlformats.org/officeDocument/2006/relationships/hyperlink" Id="rId11"/>
    <Relationship TargetMode="External" Target="https://lesson.academy-content.myschool.edu.ru/04/10" Type="http://schemas.openxmlformats.org/officeDocument/2006/relationships/hyperlink" Id="rId12"/>
    <Relationship TargetMode="External" Target="https://lesson.academy-content.myschool.edu.ru/04/10" Type="http://schemas.openxmlformats.org/officeDocument/2006/relationships/hyperlink" Id="rId13"/>
    <Relationship TargetMode="External" Target="https://lesson.academy-content.myschool.edu.ru/04/11" Type="http://schemas.openxmlformats.org/officeDocument/2006/relationships/hyperlink" Id="rId14"/>
    <Relationship TargetMode="External" Target="https://lesson.academy-content.myschool.edu.ru/04/11" Type="http://schemas.openxmlformats.org/officeDocument/2006/relationships/hyperlink" Id="rId15"/>
    <Relationship TargetMode="External" Target="https://lesson.academy-content.myschool.edu.ru/04/11" Type="http://schemas.openxmlformats.org/officeDocument/2006/relationships/hyperlink" Id="rId16"/>
    <Relationship TargetMode="External" Target="https://lesson.academy-content.myschool.edu.ru/04/11" Type="http://schemas.openxmlformats.org/officeDocument/2006/relationships/hyperlink" Id="rId17"/>
    <Relationship TargetMode="External" Target="https://lesson.academy-content.myschool.edu.ru/04/11" Type="http://schemas.openxmlformats.org/officeDocument/2006/relationships/hyperlink" Id="rId18"/>
    <Relationship TargetMode="External" Target="https://lesson.academy-content.myschool.edu.ru/04/11" Type="http://schemas.openxmlformats.org/officeDocument/2006/relationships/hyperlink" Id="rId19"/>
    <Relationship TargetMode="External" Target="https://lesson.academy-content.myschool.edu.ru/04/11" Type="http://schemas.openxmlformats.org/officeDocument/2006/relationships/hyperlink" Id="rId20"/>
    <Relationship TargetMode="External" Target="https://resh.edu.ru/subject/lesson/6149/start/170388/" Type="http://schemas.openxmlformats.org/officeDocument/2006/relationships/hyperlink" Id="rId21"/>
    <Relationship TargetMode="External" Target="https://resh.edu.ru/subject/lesson/6151/start/149993/" Type="http://schemas.openxmlformats.org/officeDocument/2006/relationships/hyperlink" Id="rId22"/>
    <Relationship TargetMode="External" Target="https://resh.edu.ru/subject/lesson/5412/start/212563/" Type="http://schemas.openxmlformats.org/officeDocument/2006/relationships/hyperlink" Id="rId23"/>
    <Relationship TargetMode="External" Target="https://resh.edu.ru/subject/lesson/4775/start/150494/" Type="http://schemas.openxmlformats.org/officeDocument/2006/relationships/hyperlink" Id="rId24"/>
    <Relationship TargetMode="External" Target="https://resh.edu.ru/subject/lesson/6148/start/170461/" Type="http://schemas.openxmlformats.org/officeDocument/2006/relationships/hyperlink" Id="rId25"/>
    <Relationship TargetMode="External" Target="https://resh.edu.ru/subject/lesson/4769/start/150550/" Type="http://schemas.openxmlformats.org/officeDocument/2006/relationships/hyperlink" Id="rId26"/>
    <Relationship TargetMode="External" Target="https://resh.edu.ru/subject/lesson/5727/start/150577/" Type="http://schemas.openxmlformats.org/officeDocument/2006/relationships/hyperlink" Id="rId27"/>
    <Relationship TargetMode="External" Target="https://resh.edu.ru/subject/lesson/4776/start/150604/" Type="http://schemas.openxmlformats.org/officeDocument/2006/relationships/hyperlink" Id="rId28"/>
    <Relationship TargetMode="External" Target="https://resh.edu.ru/subject/lesson/5952/start/150631/" Type="http://schemas.openxmlformats.org/officeDocument/2006/relationships/hyperlink" Id="rId29"/>
    <Relationship TargetMode="External" Target="https://resh.edu.ru/subject/lesson/6150/start/150687/" Type="http://schemas.openxmlformats.org/officeDocument/2006/relationships/hyperlink" Id="rId30"/>
    <Relationship TargetMode="External" Target="https://resh.edu.ru/subject/lesson/5413/start/150714/" Type="http://schemas.openxmlformats.org/officeDocument/2006/relationships/hyperlink" Id="rId31"/>
    <Relationship TargetMode="External" Target="https://resh.edu.ru/subject/lesson/4743/start/150742/" Type="http://schemas.openxmlformats.org/officeDocument/2006/relationships/hyperlink" Id="rId32"/>
    <Relationship TargetMode="External" Target="https://resh.edu.ru/subject/lesson/4743/start/150742/" Type="http://schemas.openxmlformats.org/officeDocument/2006/relationships/hyperlink" Id="rId33"/>
    <Relationship TargetMode="External" Target="https://resh.edu.ru/subject/lesson/6152/start/150850/" Type="http://schemas.openxmlformats.org/officeDocument/2006/relationships/hyperlink" Id="rId34"/>
    <Relationship TargetMode="External" Target="https://resh.edu.ru/subject/lesson/6479/start/150989/" Type="http://schemas.openxmlformats.org/officeDocument/2006/relationships/hyperlink" Id="rId35"/>
    <Relationship TargetMode="External" Target="https://resh.edu.ru/subject/lesson/5911/start/151053/" Type="http://schemas.openxmlformats.org/officeDocument/2006/relationships/hyperlink" Id="rId36"/>
    <Relationship TargetMode="External" Target="https://resh.edu.ru/subject/lesson/6332/start/151021/" Type="http://schemas.openxmlformats.org/officeDocument/2006/relationships/hyperlink" Id="rId37"/>
    <Relationship TargetMode="External" Target="https://resh.edu.ru/subject/lesson/4939/start/151134/" Type="http://schemas.openxmlformats.org/officeDocument/2006/relationships/hyperlink" Id="rId38"/>
    <Relationship TargetMode="External" Target="https://resh.edu.ru/subject/lesson/4938/start/151107/" Type="http://schemas.openxmlformats.org/officeDocument/2006/relationships/hyperlink" Id="rId39"/>
    <Relationship TargetMode="External" Target="https://lesson.academy-content.myschool.edu.ru/04/11" Type="http://schemas.openxmlformats.org/officeDocument/2006/relationships/hyperlink" Id="rId40"/>
    <Relationship TargetMode="External" Target="https://lesson.academy-content.myschool.edu.ru/04/11" Type="http://schemas.openxmlformats.org/officeDocument/2006/relationships/hyperlink" Id="rId41"/>
    <Relationship TargetMode="External" Target="https://resh.edu.ru/subject/lesson/3493/start/151213/" Type="http://schemas.openxmlformats.org/officeDocument/2006/relationships/hyperlink" Id="rId42"/>
    <Relationship TargetMode="External" Target="https://resh.edu.ru/subject/lesson/3479/start/151187/" Type="http://schemas.openxmlformats.org/officeDocument/2006/relationships/hyperlink" Id="rId43"/>
    <Relationship TargetMode="External" Target="https://resh.edu.ru/subject/lesson/3534/start/151266/" Type="http://schemas.openxmlformats.org/officeDocument/2006/relationships/hyperlink" Id="rId44"/>
    <Relationship TargetMode="External" Target="https://resh.edu.ru/subject/lesson/3534/start/151266/" Type="http://schemas.openxmlformats.org/officeDocument/2006/relationships/hyperlink" Id="rId45"/>
    <Relationship TargetMode="External" Target="https://resh.edu.ru/subject/lesson/5939/start/151320/" Type="http://schemas.openxmlformats.org/officeDocument/2006/relationships/hyperlink" Id="rId46"/>
    <Relationship TargetMode="External" Target="https://lesson.academy-content.myschool.edu.ru/04/11" Type="http://schemas.openxmlformats.org/officeDocument/2006/relationships/hyperlink" Id="rId47"/>
    <Relationship TargetMode="External" Target="https://lesson.academy-content.myschool.edu.ru/04/11" Type="http://schemas.openxmlformats.org/officeDocument/2006/relationships/hyperlink" Id="rId4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